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884" w:rsidRDefault="00BF488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F4884" w:rsidRDefault="00BF4884">
      <w:pPr>
        <w:pStyle w:val="ConsPlusNormal"/>
        <w:jc w:val="both"/>
        <w:outlineLvl w:val="0"/>
      </w:pPr>
    </w:p>
    <w:p w:rsidR="00BF4884" w:rsidRDefault="00BF4884">
      <w:pPr>
        <w:pStyle w:val="ConsPlusTitle"/>
        <w:jc w:val="center"/>
      </w:pPr>
      <w:r>
        <w:t>МИНИСТЕРСТВО ФИНАНСОВ РОССИЙСКОЙ ФЕДЕРАЦИИ</w:t>
      </w:r>
    </w:p>
    <w:p w:rsidR="00BF4884" w:rsidRDefault="00BF4884">
      <w:pPr>
        <w:pStyle w:val="ConsPlusTitle"/>
        <w:jc w:val="center"/>
      </w:pPr>
    </w:p>
    <w:p w:rsidR="00BF4884" w:rsidRDefault="00BF4884">
      <w:pPr>
        <w:pStyle w:val="ConsPlusTitle"/>
        <w:jc w:val="center"/>
      </w:pPr>
      <w:r>
        <w:t>ИНФОРМАЦИОННОЕ ПИСЬМО</w:t>
      </w:r>
    </w:p>
    <w:p w:rsidR="00BF4884" w:rsidRDefault="00BF4884">
      <w:pPr>
        <w:pStyle w:val="ConsPlusTitle"/>
        <w:jc w:val="center"/>
      </w:pPr>
      <w:r>
        <w:t>от 10 июля 2023 г. N 24-04-08/64183</w:t>
      </w:r>
    </w:p>
    <w:p w:rsidR="00BF4884" w:rsidRDefault="00BF4884">
      <w:pPr>
        <w:pStyle w:val="ConsPlusTitle"/>
        <w:jc w:val="center"/>
      </w:pPr>
    </w:p>
    <w:p w:rsidR="00BF4884" w:rsidRDefault="00BF4884">
      <w:pPr>
        <w:pStyle w:val="ConsPlusTitle"/>
        <w:jc w:val="center"/>
      </w:pPr>
      <w:r>
        <w:t>ОБ УПЛАТЕ</w:t>
      </w:r>
    </w:p>
    <w:p w:rsidR="00BF4884" w:rsidRDefault="00BF4884">
      <w:pPr>
        <w:pStyle w:val="ConsPlusTitle"/>
        <w:jc w:val="center"/>
      </w:pPr>
      <w:r>
        <w:t>НАЛОГА НА ДОБАВЛЕННУЮ СТОИМОСТЬ В СЛУЧАЕ ЗАКЛЮЧЕНИЯ</w:t>
      </w:r>
    </w:p>
    <w:p w:rsidR="00BF4884" w:rsidRDefault="00BF4884">
      <w:pPr>
        <w:pStyle w:val="ConsPlusTitle"/>
        <w:jc w:val="center"/>
      </w:pPr>
      <w:r>
        <w:t xml:space="preserve">С </w:t>
      </w:r>
      <w:proofErr w:type="gramStart"/>
      <w:r>
        <w:t>ЗАРЕГИСТРИРОВАННЫМ</w:t>
      </w:r>
      <w:proofErr w:type="gramEnd"/>
      <w:r>
        <w:t xml:space="preserve"> НА ТЕРРИТОРИИ ГОСУДАРСТВА - ЧЛЕНА</w:t>
      </w:r>
    </w:p>
    <w:p w:rsidR="00BF4884" w:rsidRDefault="00BF4884">
      <w:pPr>
        <w:pStyle w:val="ConsPlusTitle"/>
        <w:jc w:val="center"/>
      </w:pPr>
      <w:r>
        <w:t>ЕВРАЗИЙСКОГО ЭКОНОМИЧЕСКОГО СОЮЗА ПОСТАВЩИКОМ КОНТРАКТА,</w:t>
      </w:r>
    </w:p>
    <w:p w:rsidR="00BF4884" w:rsidRDefault="00BF4884">
      <w:pPr>
        <w:pStyle w:val="ConsPlusTitle"/>
        <w:jc w:val="center"/>
      </w:pPr>
      <w:r>
        <w:t>ПРЕДУСМАТРИВАЮЩЕГО ПОСТАВКУ ТОВАРА, ИМПОРТИРУЕМОГО</w:t>
      </w:r>
    </w:p>
    <w:p w:rsidR="00BF4884" w:rsidRDefault="00BF4884">
      <w:pPr>
        <w:pStyle w:val="ConsPlusTitle"/>
        <w:jc w:val="center"/>
      </w:pPr>
      <w:r>
        <w:t>В РОССИЙСКУЮ ФЕДЕРАЦИЮ ИЗ ГОСУДАРСТВА - ЧЛЕНА</w:t>
      </w:r>
    </w:p>
    <w:p w:rsidR="00BF4884" w:rsidRDefault="00BF4884">
      <w:pPr>
        <w:pStyle w:val="ConsPlusTitle"/>
        <w:jc w:val="center"/>
      </w:pPr>
      <w:r>
        <w:t>ЕВРАЗИЙСКОГО ЭКОНОМИЧЕСКОГО СОЮЗА</w:t>
      </w:r>
    </w:p>
    <w:p w:rsidR="00BF4884" w:rsidRDefault="00BF4884">
      <w:pPr>
        <w:pStyle w:val="ConsPlusNormal"/>
        <w:jc w:val="both"/>
      </w:pPr>
    </w:p>
    <w:p w:rsidR="00BF4884" w:rsidRDefault="00BF4884">
      <w:pPr>
        <w:pStyle w:val="ConsPlusNormal"/>
        <w:ind w:firstLine="540"/>
        <w:jc w:val="both"/>
      </w:pPr>
      <w:proofErr w:type="gramStart"/>
      <w:r>
        <w:t xml:space="preserve">В связи с поступлением вопросов об уплате налога на добавленную стоимость в случае заключения 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с поставщиком, зарегистрированным на территории государства - члена Евразийского экономического союза (далее - ЕАЭС), контракта, предусматривающего поставку</w:t>
      </w:r>
      <w:proofErr w:type="gramEnd"/>
      <w:r>
        <w:t xml:space="preserve"> товара, импортируемого в Российскую Федерацию из государства - члена ЕАЭС, Минфин России сообщает следующее.</w:t>
      </w:r>
    </w:p>
    <w:p w:rsidR="00BF4884" w:rsidRDefault="00BF4884">
      <w:pPr>
        <w:pStyle w:val="ConsPlusNormal"/>
        <w:spacing w:before="220"/>
        <w:ind w:firstLine="540"/>
        <w:jc w:val="both"/>
      </w:pPr>
      <w:r>
        <w:t xml:space="preserve">1. Согласно </w:t>
      </w:r>
      <w:hyperlink r:id="rId7">
        <w:r>
          <w:rPr>
            <w:color w:val="0000FF"/>
          </w:rPr>
          <w:t>пункту 1 статьи 71</w:t>
        </w:r>
      </w:hyperlink>
      <w:r>
        <w:t xml:space="preserve"> Договора о Евразийском экономическом союзе от 29 мая 2014 г. (далее - Договор о ЕАЭС) товары, ввозимые с территории одного государства-члена на территорию другого государства-члена, облагаются косвенными налогами.</w:t>
      </w:r>
    </w:p>
    <w:p w:rsidR="00BF4884" w:rsidRDefault="00BF4884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Пунктом 1 статьи 72</w:t>
        </w:r>
      </w:hyperlink>
      <w:r>
        <w:t xml:space="preserve"> Договора о ЕАЭС установлено, что взимание косвенных налогов во взаимной торговле товарами осуществляется по принципу страны назначения, предусматривающему применение нулевой ставки налога на добавленную стоимость (далее - НДС) и (или) освобождение от уплаты акцизов при экспорте товаров, а также их налогообложение косвенными налогами при импорте.</w:t>
      </w:r>
    </w:p>
    <w:p w:rsidR="00BF4884" w:rsidRDefault="00BF4884">
      <w:pPr>
        <w:pStyle w:val="ConsPlusNormal"/>
        <w:spacing w:before="220"/>
        <w:ind w:firstLine="540"/>
        <w:jc w:val="both"/>
      </w:pPr>
      <w:r>
        <w:t>В этой связи при экспорте товаров из государств - членов ЕАЭС в Российскую Федерацию применяется ставка НДС в размере ноль процентов и освобождение от уплаты акцизов.</w:t>
      </w:r>
    </w:p>
    <w:p w:rsidR="00BF4884" w:rsidRDefault="00BF4884">
      <w:pPr>
        <w:pStyle w:val="ConsPlusNormal"/>
        <w:spacing w:before="220"/>
        <w:ind w:firstLine="540"/>
        <w:jc w:val="both"/>
      </w:pPr>
      <w:r>
        <w:t xml:space="preserve">При этом условием применения данной ставки НДС и освобождения от уплаты акцизов поставщиком из государства - члена ЕАЭС (за исключением Российской Федерации) </w:t>
      </w:r>
      <w:proofErr w:type="gramStart"/>
      <w:r>
        <w:t>является</w:t>
      </w:r>
      <w:proofErr w:type="gramEnd"/>
      <w:r>
        <w:t xml:space="preserve"> в том числе подтверждение факта уплаты таких косвенных налогов (НДС и акцизов) российским покупателем товаров, которым в рассматриваемой ситуации является заказчик, осуществляющий закупку в соответствии с </w:t>
      </w:r>
      <w:hyperlink r:id="rId9">
        <w:r>
          <w:rPr>
            <w:color w:val="0000FF"/>
          </w:rPr>
          <w:t>Законом</w:t>
        </w:r>
      </w:hyperlink>
      <w:r>
        <w:t xml:space="preserve"> N 44-ФЗ.</w:t>
      </w:r>
    </w:p>
    <w:p w:rsidR="00BF4884" w:rsidRDefault="00BF4884">
      <w:pPr>
        <w:pStyle w:val="ConsPlusNormal"/>
        <w:spacing w:before="220"/>
        <w:ind w:firstLine="540"/>
        <w:jc w:val="both"/>
      </w:pPr>
      <w:hyperlink r:id="rId10">
        <w:proofErr w:type="gramStart"/>
        <w:r>
          <w:rPr>
            <w:color w:val="0000FF"/>
          </w:rPr>
          <w:t>Пунктом 13 раздела III</w:t>
        </w:r>
      </w:hyperlink>
      <w:r>
        <w:t xml:space="preserve"> Протокола о порядке взимания косвенных налогов и механизме контроля за их уплатой при экспорте и импорте товаров, выполнении работ, оказании услуг, являющегося приложением N 18 к Договору о ЕАЭС (далее - Протокол N 18), предусмотрено, что взимание косвенных налогов (НДС и акцизов) по товарам, импортируемым на территорию Российской Федерации с территории других государств - членов ЕАЭС, осуществляется налоговым</w:t>
      </w:r>
      <w:proofErr w:type="gramEnd"/>
      <w:r>
        <w:t xml:space="preserve"> органом Российской Федерации, по месту постановки на учет налогоплательщиков - собственников товаров, включая налогоплательщиков, применяющих специальные режимы налогообложения.</w:t>
      </w:r>
    </w:p>
    <w:p w:rsidR="00BF4884" w:rsidRDefault="00BF4884">
      <w:pPr>
        <w:pStyle w:val="ConsPlusNormal"/>
        <w:spacing w:before="220"/>
        <w:ind w:firstLine="540"/>
        <w:jc w:val="both"/>
      </w:pPr>
      <w:r>
        <w:t xml:space="preserve">При импорте (ввозе) из государств - членов ЕАЭС товаров, которые в соответствии со </w:t>
      </w:r>
      <w:hyperlink r:id="rId11">
        <w:r>
          <w:rPr>
            <w:color w:val="0000FF"/>
          </w:rPr>
          <w:t>статьей 150</w:t>
        </w:r>
      </w:hyperlink>
      <w:r>
        <w:t xml:space="preserve"> Налогового кодекса Российской Федерации освобождены от налогообложения НДС, НДС не уплачивается.</w:t>
      </w:r>
    </w:p>
    <w:p w:rsidR="00BF4884" w:rsidRDefault="00BF4884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Пунктом 14 раздела III</w:t>
        </w:r>
      </w:hyperlink>
      <w:r>
        <w:t xml:space="preserve"> Протокола N 18 предусмотрено, что для целей уплаты НДС налоговая база определяется на дату принятия на учет у налогоплательщика импортированных товаров как стоимость приобретенных товаров. Стоимостью приобретенных товаров является цена сделки, подлежащая уплате поставщику за товары согласно условиям договора (контракта).</w:t>
      </w:r>
    </w:p>
    <w:p w:rsidR="00BF4884" w:rsidRDefault="00BF4884">
      <w:pPr>
        <w:pStyle w:val="ConsPlusNormal"/>
        <w:spacing w:before="220"/>
        <w:ind w:firstLine="540"/>
        <w:jc w:val="both"/>
      </w:pPr>
      <w:hyperlink r:id="rId13">
        <w:proofErr w:type="gramStart"/>
        <w:r>
          <w:rPr>
            <w:color w:val="0000FF"/>
          </w:rPr>
          <w:t>Пунктом 16 раздела III</w:t>
        </w:r>
      </w:hyperlink>
      <w:r>
        <w:t xml:space="preserve"> Протокола N 18 предусмотрено, что налоговая база для исчисления акцизов определяется на дату принятия на учет налогоплательщиком импортированных подакцизных товаров как объем, количество (иные показатели) импортированных подакцизных товаров, в том числе товаров, являющихся продуктом переработки давальческого сырья, в натуральном выражении, в отношении которых установлены твердые (специфические) ставки акцизов, либо стоимость импортированных подакцизных товаров, в том числе</w:t>
      </w:r>
      <w:proofErr w:type="gramEnd"/>
      <w:r>
        <w:t xml:space="preserve"> товаров, являющихся продуктом переработки давальческого сырья, в отношении которых установлены адвалорные ставки акцизов.</w:t>
      </w:r>
    </w:p>
    <w:p w:rsidR="00BF4884" w:rsidRDefault="00BF4884">
      <w:pPr>
        <w:pStyle w:val="ConsPlusNormal"/>
        <w:spacing w:before="220"/>
        <w:ind w:firstLine="540"/>
        <w:jc w:val="both"/>
      </w:pPr>
      <w:r>
        <w:t xml:space="preserve">Учитывая изложенное, при ввозе в Российскую Федерацию товаров с территории других государств - членов ЕАЭС на основании контракта, заключенного с поставщиком, зарегистрированным на территории государства - члена ЕАЭС, за исключением Российской Федерации, в соответствии </w:t>
      </w:r>
      <w:hyperlink r:id="rId14">
        <w:r>
          <w:rPr>
            <w:color w:val="0000FF"/>
          </w:rPr>
          <w:t>Законом</w:t>
        </w:r>
      </w:hyperlink>
      <w:r>
        <w:t xml:space="preserve"> N 44-ФЗ, заказчик выступает налогоплательщиком косвенных налогов (НДС и акцизов) по таким товарам, в </w:t>
      </w:r>
      <w:proofErr w:type="gramStart"/>
      <w:r>
        <w:t>связи</w:t>
      </w:r>
      <w:proofErr w:type="gramEnd"/>
      <w:r>
        <w:t xml:space="preserve"> с чем у него возникает обязанность по уплате НДС и акцизов в бюджеты бюджетной системы Российской Федерации с последующим направлением поставщику, зарегистрированному на территории государства - члена ЕАЭС, за исключением Российской Федерации, сведений, подтверждающих факт уплаты косвенных налогов, - </w:t>
      </w:r>
      <w:hyperlink r:id="rId15">
        <w:r>
          <w:rPr>
            <w:color w:val="0000FF"/>
          </w:rPr>
          <w:t>заявления</w:t>
        </w:r>
      </w:hyperlink>
      <w:r>
        <w:t xml:space="preserve"> о ввозе товаров и уплате косвенных налогов (далее - Заявление).</w:t>
      </w:r>
    </w:p>
    <w:p w:rsidR="00BF4884" w:rsidRDefault="00BF4884">
      <w:pPr>
        <w:pStyle w:val="ConsPlusNormal"/>
        <w:spacing w:before="220"/>
        <w:ind w:firstLine="540"/>
        <w:jc w:val="both"/>
      </w:pPr>
      <w:r>
        <w:t xml:space="preserve">2. </w:t>
      </w:r>
      <w:hyperlink r:id="rId16">
        <w:r>
          <w:rPr>
            <w:color w:val="0000FF"/>
          </w:rPr>
          <w:t>Пунктом 20 раздела III</w:t>
        </w:r>
      </w:hyperlink>
      <w:r>
        <w:t xml:space="preserve"> Протокола N 18 предусмотрено, что налогоплательщик обязан представить в налоговый орган налоговую </w:t>
      </w:r>
      <w:hyperlink r:id="rId17">
        <w:r>
          <w:rPr>
            <w:color w:val="0000FF"/>
          </w:rPr>
          <w:t>декларацию</w:t>
        </w:r>
      </w:hyperlink>
      <w:r>
        <w:t xml:space="preserve">, одновременно с которой представляется, в том числе </w:t>
      </w:r>
      <w:hyperlink r:id="rId18">
        <w:r>
          <w:rPr>
            <w:color w:val="0000FF"/>
          </w:rPr>
          <w:t>Заявление</w:t>
        </w:r>
      </w:hyperlink>
      <w:r>
        <w:t xml:space="preserve"> на бумажном носителе (в четырех экземплярах) и в электронном виде либо в электронном виде с электронной (электронно-цифровой) подписью налогоплательщика.</w:t>
      </w:r>
    </w:p>
    <w:p w:rsidR="00BF4884" w:rsidRDefault="00BF4884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Форма</w:t>
        </w:r>
      </w:hyperlink>
      <w:r>
        <w:t xml:space="preserve"> декларации по косвенным налогам, </w:t>
      </w:r>
      <w:hyperlink r:id="rId20">
        <w:r>
          <w:rPr>
            <w:color w:val="0000FF"/>
          </w:rPr>
          <w:t>порядок</w:t>
        </w:r>
      </w:hyperlink>
      <w:r>
        <w:t xml:space="preserve"> ее заполнения и </w:t>
      </w:r>
      <w:hyperlink r:id="rId21">
        <w:r>
          <w:rPr>
            <w:color w:val="0000FF"/>
          </w:rPr>
          <w:t>формат</w:t>
        </w:r>
      </w:hyperlink>
      <w:r>
        <w:t xml:space="preserve"> представления в электронном виде утверждены приказом ФНС России от 27 сентября 2017 г. N СА-7-3/765@. Заполнение такой налоговой </w:t>
      </w:r>
      <w:hyperlink r:id="rId22">
        <w:r>
          <w:rPr>
            <w:color w:val="0000FF"/>
          </w:rPr>
          <w:t>декларации</w:t>
        </w:r>
      </w:hyperlink>
      <w:r>
        <w:t xml:space="preserve"> осуществляется по единой форме российскими импортерами, включая казенные, бюджетные, автономные учреждения.</w:t>
      </w:r>
    </w:p>
    <w:p w:rsidR="00BF4884" w:rsidRDefault="00BF4884">
      <w:pPr>
        <w:pStyle w:val="ConsPlusNormal"/>
        <w:spacing w:before="220"/>
        <w:ind w:firstLine="540"/>
        <w:jc w:val="both"/>
      </w:pPr>
      <w:r>
        <w:t xml:space="preserve">Согласно положениям </w:t>
      </w:r>
      <w:hyperlink r:id="rId23">
        <w:r>
          <w:rPr>
            <w:color w:val="0000FF"/>
          </w:rPr>
          <w:t>пункта 6</w:t>
        </w:r>
      </w:hyperlink>
      <w:r>
        <w:t xml:space="preserve"> Правил заполнения Заявления (приложение N 2 к Протоколу об обмене информацией в электронном виде между налоговыми органами государств - членов Евразийского экономического союза об уплаченных суммах косвенных налогов от 11 декабря 2009 г.):</w:t>
      </w:r>
    </w:p>
    <w:p w:rsidR="00BF4884" w:rsidRDefault="00BF4884">
      <w:pPr>
        <w:pStyle w:val="ConsPlusNormal"/>
        <w:spacing w:before="220"/>
        <w:ind w:firstLine="540"/>
        <w:jc w:val="both"/>
      </w:pPr>
      <w:r>
        <w:t xml:space="preserve">в течение 10 рабочих дней со дня поступления </w:t>
      </w:r>
      <w:hyperlink r:id="rId24">
        <w:r>
          <w:rPr>
            <w:color w:val="0000FF"/>
          </w:rPr>
          <w:t>Заявления</w:t>
        </w:r>
      </w:hyperlink>
      <w:r>
        <w:t xml:space="preserve"> и документов, предусмотренных </w:t>
      </w:r>
      <w:hyperlink r:id="rId25">
        <w:r>
          <w:rPr>
            <w:color w:val="0000FF"/>
          </w:rPr>
          <w:t>Протоколом</w:t>
        </w:r>
      </w:hyperlink>
      <w:r>
        <w:t xml:space="preserve"> N 18, должностное лицо налогового органа, принявшего </w:t>
      </w:r>
      <w:hyperlink r:id="rId26">
        <w:r>
          <w:rPr>
            <w:color w:val="0000FF"/>
          </w:rPr>
          <w:t>Заявление</w:t>
        </w:r>
      </w:hyperlink>
      <w:r>
        <w:t>, должно его рассмотреть и подтвердить факт уплаты косвенных налогов (НДС и акцизов) (освобождения либо иного способа уплаты), либо мотивированно отказать в соответствующем подтверждении;</w:t>
      </w:r>
    </w:p>
    <w:p w:rsidR="00BF4884" w:rsidRDefault="00BF4884">
      <w:pPr>
        <w:pStyle w:val="ConsPlusNormal"/>
        <w:spacing w:before="220"/>
        <w:ind w:firstLine="540"/>
        <w:jc w:val="both"/>
      </w:pPr>
      <w:r>
        <w:t xml:space="preserve">при представлении </w:t>
      </w:r>
      <w:hyperlink r:id="rId27">
        <w:r>
          <w:rPr>
            <w:color w:val="0000FF"/>
          </w:rPr>
          <w:t>Заявления</w:t>
        </w:r>
      </w:hyperlink>
      <w:r>
        <w:t xml:space="preserve"> на бумажном носителе один экземпляр остается в налоговом органе, три экземпляра возвращаются налогоплательщику с отметкой налогового органа об уплате косвенных налогов (освобождении или ином порядке исполнения налоговых обязательств) в </w:t>
      </w:r>
      <w:hyperlink r:id="rId28">
        <w:r>
          <w:rPr>
            <w:color w:val="0000FF"/>
          </w:rPr>
          <w:t>разделе 2</w:t>
        </w:r>
      </w:hyperlink>
      <w:r>
        <w:t xml:space="preserve"> Заявления. При этом российский налогоплательщик направляет два экземпляра </w:t>
      </w:r>
      <w:hyperlink r:id="rId29">
        <w:r>
          <w:rPr>
            <w:color w:val="0000FF"/>
          </w:rPr>
          <w:t>Заявления</w:t>
        </w:r>
      </w:hyperlink>
      <w:r>
        <w:t xml:space="preserve"> с отметкой налогового органа налогоплательщику из другого государства - члена ЕАЭС, с территории которого экспортированы товары;</w:t>
      </w:r>
    </w:p>
    <w:p w:rsidR="00BF4884" w:rsidRDefault="00BF4884">
      <w:pPr>
        <w:pStyle w:val="ConsPlusNormal"/>
        <w:spacing w:before="220"/>
        <w:ind w:firstLine="540"/>
        <w:jc w:val="both"/>
      </w:pPr>
      <w:r>
        <w:t xml:space="preserve">при представлении </w:t>
      </w:r>
      <w:hyperlink r:id="rId30">
        <w:r>
          <w:rPr>
            <w:color w:val="0000FF"/>
          </w:rPr>
          <w:t>Заявления</w:t>
        </w:r>
      </w:hyperlink>
      <w:r>
        <w:t xml:space="preserve"> в электронном виде с электронной (электронно-цифровой) подписью налогоплательщика налоговый орган направляет налогоплательщику в электронном виде документ, подтверждающий факт уплаты косвенных налогов (НДС и акцизов) (освобождения или иного порядка исполнения налоговых обязательств), либо документ с мотивированным </w:t>
      </w:r>
      <w:r>
        <w:lastRenderedPageBreak/>
        <w:t>отказом;</w:t>
      </w:r>
    </w:p>
    <w:p w:rsidR="00BF4884" w:rsidRDefault="00BF4884">
      <w:pPr>
        <w:pStyle w:val="ConsPlusNormal"/>
        <w:spacing w:before="220"/>
        <w:ind w:firstLine="540"/>
        <w:jc w:val="both"/>
      </w:pPr>
      <w:r>
        <w:t xml:space="preserve">российский налогоплательщик направляет на бумажном носителе или в электронном виде налогоплательщику (контрагенту) из другого государства - члена ЕАЭС копии составленного им </w:t>
      </w:r>
      <w:hyperlink r:id="rId31">
        <w:r>
          <w:rPr>
            <w:color w:val="0000FF"/>
          </w:rPr>
          <w:t>Заявления</w:t>
        </w:r>
      </w:hyperlink>
      <w:r>
        <w:t xml:space="preserve"> и документа, полученного от налогового органа, подтверждающего факт уплаты косвенных налогов (НДС и акцизов) (освобождения или иного порядка исполнения налоговых обязательств).</w:t>
      </w:r>
    </w:p>
    <w:p w:rsidR="00BF4884" w:rsidRDefault="00BF4884">
      <w:pPr>
        <w:pStyle w:val="ConsPlusNormal"/>
        <w:spacing w:before="220"/>
        <w:ind w:firstLine="540"/>
        <w:jc w:val="both"/>
      </w:pPr>
      <w:r>
        <w:t xml:space="preserve">3. </w:t>
      </w:r>
      <w:hyperlink r:id="rId32">
        <w:proofErr w:type="gramStart"/>
        <w:r>
          <w:rPr>
            <w:color w:val="0000FF"/>
          </w:rPr>
          <w:t>Пунктом 2 части 13 статьи 34</w:t>
        </w:r>
      </w:hyperlink>
      <w:r>
        <w:t xml:space="preserve"> Закона N 44-ФЗ установлено, что в контракт включается обязательное условие об уменьшении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</w:t>
      </w:r>
      <w:proofErr w:type="gramEnd"/>
      <w:r>
        <w:t xml:space="preserve">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BF4884" w:rsidRDefault="00BF4884">
      <w:pPr>
        <w:pStyle w:val="ConsPlusNormal"/>
        <w:spacing w:before="220"/>
        <w:ind w:firstLine="540"/>
        <w:jc w:val="both"/>
      </w:pPr>
      <w:proofErr w:type="gramStart"/>
      <w:r>
        <w:t xml:space="preserve">В этой связи, если в соответствии с </w:t>
      </w:r>
      <w:hyperlink r:id="rId33">
        <w:r>
          <w:rPr>
            <w:color w:val="0000FF"/>
          </w:rPr>
          <w:t>Законом</w:t>
        </w:r>
      </w:hyperlink>
      <w:r>
        <w:t xml:space="preserve"> N 44-ФЗ с поставщиком, зарегистрированным на территории государства - члена ЕАЭС, заключен контракт, предусматривающий поставку товара, импортируемого в Российскую Федерацию из государства - члена ЕАЭС, заказчик при оплате такого контракта уменьшает подлежащую уплате такому поставщику сумму на размер НДС и акцизов, которые, как указано выше, подлежат уплате заказчиком в бюджеты бюджетной системы Российской Федерации.</w:t>
      </w:r>
      <w:proofErr w:type="gramEnd"/>
    </w:p>
    <w:p w:rsidR="00BF4884" w:rsidRDefault="00BF4884">
      <w:pPr>
        <w:pStyle w:val="ConsPlusNormal"/>
        <w:jc w:val="both"/>
      </w:pPr>
    </w:p>
    <w:p w:rsidR="00BF4884" w:rsidRDefault="00BF4884">
      <w:pPr>
        <w:pStyle w:val="ConsPlusNormal"/>
        <w:jc w:val="right"/>
      </w:pPr>
      <w:r>
        <w:t>А.М.ЛАВРОВ</w:t>
      </w:r>
    </w:p>
    <w:p w:rsidR="00BF4884" w:rsidRDefault="00BF4884">
      <w:pPr>
        <w:pStyle w:val="ConsPlusNormal"/>
        <w:jc w:val="both"/>
      </w:pPr>
    </w:p>
    <w:p w:rsidR="00BF4884" w:rsidRDefault="00BF4884">
      <w:pPr>
        <w:pStyle w:val="ConsPlusNormal"/>
        <w:jc w:val="both"/>
      </w:pPr>
    </w:p>
    <w:p w:rsidR="00BF4884" w:rsidRDefault="00BF488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4EDD" w:rsidRDefault="00954EDD">
      <w:bookmarkStart w:id="0" w:name="_GoBack"/>
      <w:bookmarkEnd w:id="0"/>
    </w:p>
    <w:sectPr w:rsidR="00954EDD" w:rsidSect="00CE3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84"/>
    <w:rsid w:val="00954EDD"/>
    <w:rsid w:val="00B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8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F48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F48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8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F48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F48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739346C127D220CAFCF6DF595198900FDA4F07BD0BC6647C95480E686DDC09C001B4E29B86979EA7D087EBD59D1774C7708959E9662D978i424L" TargetMode="External"/><Relationship Id="rId18" Type="http://schemas.openxmlformats.org/officeDocument/2006/relationships/hyperlink" Target="consultantplus://offline/ref=C739346C127D220CAFCF6DF595198900F8A7F775D2BD6647C95480E686DDC09C001B4E29B86D7AEB76087EBD59D1774C7708959E9662D978i424L" TargetMode="External"/><Relationship Id="rId26" Type="http://schemas.openxmlformats.org/officeDocument/2006/relationships/hyperlink" Target="consultantplus://offline/ref=C739346C127D220CAFCF6DF595198900F8A7F775D2BD6647C95480E686DDC09C001B4E29B86D7AEB76087EBD59D1774C7708959E9662D978i424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739346C127D220CAFCF6DF595198900FBA8F375D0BE6647C95480E686DDC09C001B4E29B86D7FEC7F087EBD59D1774C7708959E9662D978i424L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C739346C127D220CAFCF6DF595198900FDA4F07BD0BC6647C95480E686DDC09C001B4E29B86D7CE07A087EBD59D1774C7708959E9662D978i424L" TargetMode="External"/><Relationship Id="rId12" Type="http://schemas.openxmlformats.org/officeDocument/2006/relationships/hyperlink" Target="consultantplus://offline/ref=C739346C127D220CAFCF6DF595198900FDA4F07BD0BC6647C95480E686DDC09C001B4E29B86979E979087EBD59D1774C7708959E9662D978i424L" TargetMode="External"/><Relationship Id="rId17" Type="http://schemas.openxmlformats.org/officeDocument/2006/relationships/hyperlink" Target="consultantplus://offline/ref=C739346C127D220CAFCF6DF595198900FBA8F375D0BE6647C95480E686DDC09C001B4E29B86D7AEA7F087EBD59D1774C7708959E9662D978i424L" TargetMode="External"/><Relationship Id="rId25" Type="http://schemas.openxmlformats.org/officeDocument/2006/relationships/hyperlink" Target="consultantplus://offline/ref=C739346C127D220CAFCF6DF595198900FDA4F07BD0BC6647C95480E686DDC09C001B4E29B86978EC7E087EBD59D1774C7708959E9662D978i424L" TargetMode="External"/><Relationship Id="rId33" Type="http://schemas.openxmlformats.org/officeDocument/2006/relationships/hyperlink" Target="consultantplus://offline/ref=C739346C127D220CAFCF6DF595198900FDA5F77CD7BA6647C95480E686DDC09C121B1625B96D64E8771D28EC1Fi827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739346C127D220CAFCF6DF595198900FDA4F07BD0BC6647C95480E686DDC09C001B4E29B86979EB7F087EBD59D1774C7708959E9662D978i424L" TargetMode="External"/><Relationship Id="rId20" Type="http://schemas.openxmlformats.org/officeDocument/2006/relationships/hyperlink" Target="consultantplus://offline/ref=C739346C127D220CAFCF6DF595198900FBA8F375D0BE6647C95480E686DDC09C001B4E29B86D7BEB7B087EBD59D1774C7708959E9662D978i424L" TargetMode="External"/><Relationship Id="rId29" Type="http://schemas.openxmlformats.org/officeDocument/2006/relationships/hyperlink" Target="consultantplus://offline/ref=C739346C127D220CAFCF6DF595198900F8A7F775D2BD6647C95480E686DDC09C001B4E29B86D7AEB76087EBD59D1774C7708959E9662D978i42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739346C127D220CAFCF6DF595198900FDA5F77CD7BA6647C95480E686DDC09C121B1625B96D64E8771D28EC1Fi827L" TargetMode="External"/><Relationship Id="rId11" Type="http://schemas.openxmlformats.org/officeDocument/2006/relationships/hyperlink" Target="consultantplus://offline/ref=C739346C127D220CAFCF6DF595198900FDA5F078DEB36647C95480E686DDC09C001B4E2DB1647CE32B526EB910857A53771E8B948862iD2AL" TargetMode="External"/><Relationship Id="rId24" Type="http://schemas.openxmlformats.org/officeDocument/2006/relationships/hyperlink" Target="consultantplus://offline/ref=C739346C127D220CAFCF6DF595198900F8A7F775D2BD6647C95480E686DDC09C001B4E29B86D7AEB76087EBD59D1774C7708959E9662D978i424L" TargetMode="External"/><Relationship Id="rId32" Type="http://schemas.openxmlformats.org/officeDocument/2006/relationships/hyperlink" Target="consultantplus://offline/ref=C739346C127D220CAFCF6DF595198900FDA5F77CD7BA6647C95480E686DDC09C001B4E2CBA6A71BC2E477FE11C84644D7F0897968Ai623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C739346C127D220CAFCF6DF595198900F8A7F775D2BD6647C95480E686DDC09C001B4E29B86D7AEB76087EBD59D1774C7708959E9662D978i424L" TargetMode="External"/><Relationship Id="rId23" Type="http://schemas.openxmlformats.org/officeDocument/2006/relationships/hyperlink" Target="consultantplus://offline/ref=C739346C127D220CAFCF6DF595198900F8A7F775D2BD6647C95480E686DDC09C001B4E2EBC662EB93B5627ED1D9A7A4569149594i82BL" TargetMode="External"/><Relationship Id="rId28" Type="http://schemas.openxmlformats.org/officeDocument/2006/relationships/hyperlink" Target="consultantplus://offline/ref=C739346C127D220CAFCF6DF595198900F8A7F775D2BD6647C95480E686DDC09C001B4E29B86D7AED7C087EBD59D1774C7708959E9662D978i424L" TargetMode="External"/><Relationship Id="rId10" Type="http://schemas.openxmlformats.org/officeDocument/2006/relationships/hyperlink" Target="consultantplus://offline/ref=C739346C127D220CAFCF6DF595198900FDA4F07BD0BC6647C95480E686DDC09C001B4E29B86979E877087EBD59D1774C7708959E9662D978i424L" TargetMode="External"/><Relationship Id="rId19" Type="http://schemas.openxmlformats.org/officeDocument/2006/relationships/hyperlink" Target="consultantplus://offline/ref=C739346C127D220CAFCF6DF595198900FBA8F375D0BE6647C95480E686DDC09C001B4E29B86D7AEA7F087EBD59D1774C7708959E9662D978i424L" TargetMode="External"/><Relationship Id="rId31" Type="http://schemas.openxmlformats.org/officeDocument/2006/relationships/hyperlink" Target="consultantplus://offline/ref=C739346C127D220CAFCF6DF595198900F8A7F775D2BD6647C95480E686DDC09C001B4E29B86D7AEB76087EBD59D1774C7708959E9662D978i42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39346C127D220CAFCF6DF595198900FDA5F77CD7BA6647C95480E686DDC09C121B1625B96D64E8771D28EC1Fi827L" TargetMode="External"/><Relationship Id="rId14" Type="http://schemas.openxmlformats.org/officeDocument/2006/relationships/hyperlink" Target="consultantplus://offline/ref=C739346C127D220CAFCF6DF595198900FDA5F77CD7BA6647C95480E686DDC09C121B1625B96D64E8771D28EC1Fi827L" TargetMode="External"/><Relationship Id="rId22" Type="http://schemas.openxmlformats.org/officeDocument/2006/relationships/hyperlink" Target="consultantplus://offline/ref=C739346C127D220CAFCF6DF595198900FBA8F375D0BE6647C95480E686DDC09C001B4E29B86D7AEA7F087EBD59D1774C7708959E9662D978i424L" TargetMode="External"/><Relationship Id="rId27" Type="http://schemas.openxmlformats.org/officeDocument/2006/relationships/hyperlink" Target="consultantplus://offline/ref=C739346C127D220CAFCF6DF595198900F8A7F775D2BD6647C95480E686DDC09C001B4E29B86D7AEB76087EBD59D1774C7708959E9662D978i424L" TargetMode="External"/><Relationship Id="rId30" Type="http://schemas.openxmlformats.org/officeDocument/2006/relationships/hyperlink" Target="consultantplus://offline/ref=C739346C127D220CAFCF6DF595198900F8A7F775D2BD6647C95480E686DDC09C001B4E29B86D7AEB76087EBD59D1774C7708959E9662D978i424L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C739346C127D220CAFCF6DF595198900FDA4F07BD0BC6647C95480E686DDC09C001B4E29B86D7CE17D087EBD59D1774C7708959E9662D978i42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1923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2023-08-10T11:54:00Z</dcterms:created>
  <dcterms:modified xsi:type="dcterms:W3CDTF">2023-08-10T11:54:00Z</dcterms:modified>
</cp:coreProperties>
</file>